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E9496" w14:textId="77777777" w:rsidR="000F66AA" w:rsidRDefault="00535993">
      <w:pPr>
        <w:shd w:val="clear" w:color="auto" w:fill="0D1B2A"/>
        <w:spacing w:before="260" w:after="100"/>
        <w:jc w:val="center"/>
      </w:pPr>
      <w:r>
        <w:rPr>
          <w:b/>
          <w:bCs/>
          <w:caps/>
          <w:color w:val="FFFFFF"/>
          <w:sz w:val="28"/>
          <w:szCs w:val="28"/>
        </w:rPr>
        <w:t>ANNUAL VENDOR PRIVACY &amp; SECURITY REVIEW</w:t>
      </w:r>
    </w:p>
    <w:p w14:paraId="138E9497" w14:textId="77777777" w:rsidR="000F66AA" w:rsidRDefault="00535993">
      <w:pPr>
        <w:shd w:val="clear" w:color="auto" w:fill="0D1B2A"/>
        <w:spacing w:after="260"/>
        <w:jc w:val="center"/>
      </w:pPr>
      <w:r>
        <w:rPr>
          <w:color w:val="8ECDC9"/>
        </w:rPr>
        <w:t xml:space="preserve">Covered Entity / Hybrid </w:t>
      </w:r>
      <w:proofErr w:type="gramStart"/>
      <w:r>
        <w:rPr>
          <w:color w:val="8ECDC9"/>
        </w:rPr>
        <w:t>Entity  |</w:t>
      </w:r>
      <w:proofErr w:type="gramEnd"/>
      <w:r>
        <w:rPr>
          <w:color w:val="8ECDC9"/>
        </w:rPr>
        <w:t xml:space="preserve">  Business Associate Oversight Template</w:t>
      </w:r>
    </w:p>
    <w:p w14:paraId="138E9498" w14:textId="77777777" w:rsidR="000F66AA" w:rsidRDefault="000F66AA">
      <w:pPr>
        <w:pBdr>
          <w:bottom w:val="single" w:sz="12" w:space="0" w:color="0D9488"/>
        </w:pBdr>
        <w:shd w:val="clear" w:color="auto" w:fill="0D9488"/>
      </w:pPr>
    </w:p>
    <w:p w14:paraId="138E9499" w14:textId="77777777" w:rsidR="000F66AA" w:rsidRDefault="000F66AA">
      <w:pPr>
        <w:spacing w:after="1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800"/>
        <w:gridCol w:w="2200"/>
        <w:gridCol w:w="2880"/>
      </w:tblGrid>
      <w:tr w:rsidR="000F66AA" w14:paraId="138E949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9A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Organization</w:t>
            </w:r>
          </w:p>
        </w:tc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9B" w14:textId="77777777" w:rsidR="000F66AA" w:rsidRDefault="000F66AA">
            <w:pPr>
              <w:spacing w:line="276" w:lineRule="auto"/>
            </w:pPr>
          </w:p>
        </w:tc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9C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Department</w:t>
            </w:r>
          </w:p>
        </w:tc>
        <w:tc>
          <w:tcPr>
            <w:tcW w:w="2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9D" w14:textId="77777777" w:rsidR="000F66AA" w:rsidRDefault="000F66AA">
            <w:pPr>
              <w:spacing w:line="276" w:lineRule="auto"/>
            </w:pPr>
          </w:p>
        </w:tc>
      </w:tr>
      <w:tr w:rsidR="000F66AA" w14:paraId="138E94A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9F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Review Year</w:t>
            </w:r>
          </w:p>
        </w:tc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A0" w14:textId="77777777" w:rsidR="000F66AA" w:rsidRDefault="000F66AA">
            <w:pPr>
              <w:spacing w:line="276" w:lineRule="auto"/>
            </w:pPr>
          </w:p>
        </w:tc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A1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Review Date</w:t>
            </w:r>
          </w:p>
        </w:tc>
        <w:tc>
          <w:tcPr>
            <w:tcW w:w="2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A2" w14:textId="77777777" w:rsidR="000F66AA" w:rsidRDefault="000F66AA">
            <w:pPr>
              <w:spacing w:line="276" w:lineRule="auto"/>
            </w:pPr>
          </w:p>
        </w:tc>
      </w:tr>
      <w:tr w:rsidR="000F66AA" w14:paraId="138E94A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A4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Next Review Due</w:t>
            </w:r>
          </w:p>
        </w:tc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A5" w14:textId="77777777" w:rsidR="000F66AA" w:rsidRDefault="000F66AA">
            <w:pPr>
              <w:spacing w:line="276" w:lineRule="auto"/>
            </w:pPr>
          </w:p>
        </w:tc>
        <w:tc>
          <w:tcPr>
            <w:tcW w:w="2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A6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Prepared By</w:t>
            </w:r>
          </w:p>
        </w:tc>
        <w:tc>
          <w:tcPr>
            <w:tcW w:w="2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A7" w14:textId="77777777" w:rsidR="000F66AA" w:rsidRDefault="000F66AA">
            <w:pPr>
              <w:spacing w:line="276" w:lineRule="auto"/>
            </w:pPr>
          </w:p>
        </w:tc>
      </w:tr>
    </w:tbl>
    <w:p w14:paraId="138E94A9" w14:textId="77777777" w:rsidR="000F66AA" w:rsidRDefault="000F66AA">
      <w:pPr>
        <w:spacing w:after="160"/>
      </w:pPr>
    </w:p>
    <w:p w14:paraId="138E94AA" w14:textId="736C3484" w:rsidR="000F66AA" w:rsidRDefault="00535993">
      <w:pPr>
        <w:pBdr>
          <w:left w:val="single" w:sz="16" w:space="0" w:color="0D9488"/>
        </w:pBdr>
        <w:shd w:val="clear" w:color="auto" w:fill="E6F7F5"/>
        <w:spacing w:before="100" w:after="100"/>
        <w:ind w:left="200" w:right="200"/>
      </w:pPr>
      <w:r>
        <w:rPr>
          <w:i/>
          <w:iCs/>
          <w:color w:val="1F6B67"/>
          <w:sz w:val="19"/>
          <w:szCs w:val="19"/>
        </w:rPr>
        <w:t>Instructions: Complete one copy of this form per vendor per review cycle. Retain completed forms for a minimum of six years from the date of creation or the date last in effect, whichever is later, as required by 45 CFR §164.316(b)(2)(</w:t>
      </w:r>
      <w:proofErr w:type="spellStart"/>
      <w:r>
        <w:rPr>
          <w:i/>
          <w:iCs/>
          <w:color w:val="1F6B67"/>
          <w:sz w:val="19"/>
          <w:szCs w:val="19"/>
        </w:rPr>
        <w:t>i</w:t>
      </w:r>
      <w:proofErr w:type="spellEnd"/>
      <w:r>
        <w:rPr>
          <w:i/>
          <w:iCs/>
          <w:color w:val="1F6B67"/>
          <w:sz w:val="19"/>
          <w:szCs w:val="19"/>
        </w:rPr>
        <w:t>)</w:t>
      </w:r>
      <w:r w:rsidR="0024658A">
        <w:rPr>
          <w:i/>
          <w:iCs/>
          <w:color w:val="1F6B67"/>
          <w:sz w:val="19"/>
          <w:szCs w:val="19"/>
        </w:rPr>
        <w:t xml:space="preserve"> and </w:t>
      </w:r>
      <w:r w:rsidR="004A6E5C" w:rsidRPr="004A6E5C">
        <w:rPr>
          <w:i/>
          <w:iCs/>
          <w:color w:val="1F6B67"/>
          <w:sz w:val="19"/>
          <w:szCs w:val="19"/>
        </w:rPr>
        <w:t>§164.530(j)(2)</w:t>
      </w:r>
      <w:r>
        <w:rPr>
          <w:i/>
          <w:iCs/>
          <w:color w:val="1F6B67"/>
          <w:sz w:val="19"/>
          <w:szCs w:val="19"/>
        </w:rPr>
        <w:t>. Attach supporting evidence as referenced in each section.</w:t>
      </w:r>
    </w:p>
    <w:p w14:paraId="138E94AB" w14:textId="77777777" w:rsidR="000F66AA" w:rsidRDefault="000F66AA">
      <w:pPr>
        <w:spacing w:after="160"/>
      </w:pPr>
    </w:p>
    <w:p w14:paraId="138E94AC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1.  Vendor Profile</w:t>
      </w:r>
    </w:p>
    <w:p w14:paraId="138E94AD" w14:textId="77777777" w:rsidR="000F66AA" w:rsidRDefault="000F66AA">
      <w:pPr>
        <w:spacing w:after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880"/>
      </w:tblGrid>
      <w:tr w:rsidR="000F66AA" w14:paraId="138E94B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AE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Vendor / Business Associate Name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AF" w14:textId="77777777" w:rsidR="000F66AA" w:rsidRDefault="000F66AA">
            <w:pPr>
              <w:spacing w:line="276" w:lineRule="auto"/>
            </w:pPr>
          </w:p>
        </w:tc>
      </w:tr>
      <w:tr w:rsidR="000F66AA" w14:paraId="138E94B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B1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Services Provided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B2" w14:textId="77777777" w:rsidR="000F66AA" w:rsidRDefault="000F66AA">
            <w:pPr>
              <w:spacing w:line="276" w:lineRule="auto"/>
            </w:pPr>
          </w:p>
        </w:tc>
      </w:tr>
      <w:tr w:rsidR="000F66AA" w14:paraId="138E94B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B4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Contract / Agreement ID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B5" w14:textId="77777777" w:rsidR="000F66AA" w:rsidRDefault="000F66AA">
            <w:pPr>
              <w:spacing w:line="276" w:lineRule="auto"/>
            </w:pPr>
          </w:p>
        </w:tc>
      </w:tr>
      <w:tr w:rsidR="000F66AA" w14:paraId="138E94B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B7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Primary Contact (Name / Title)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B8" w14:textId="77777777" w:rsidR="000F66AA" w:rsidRDefault="000F66AA">
            <w:pPr>
              <w:spacing w:line="276" w:lineRule="auto"/>
            </w:pPr>
          </w:p>
        </w:tc>
      </w:tr>
      <w:tr w:rsidR="000F66AA" w14:paraId="138E94B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BA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Contact Email / Phone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BB" w14:textId="77777777" w:rsidR="000F66AA" w:rsidRDefault="000F66AA">
            <w:pPr>
              <w:spacing w:line="276" w:lineRule="auto"/>
            </w:pPr>
          </w:p>
        </w:tc>
      </w:tr>
      <w:tr w:rsidR="000F66AA" w14:paraId="138E94B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BD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PHI / System Access Summary</w:t>
            </w:r>
          </w:p>
        </w:tc>
        <w:tc>
          <w:tcPr>
            <w:tcW w:w="68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BE" w14:textId="77777777" w:rsidR="000F66AA" w:rsidRDefault="000F66AA">
            <w:pPr>
              <w:spacing w:line="276" w:lineRule="auto"/>
            </w:pPr>
          </w:p>
        </w:tc>
      </w:tr>
    </w:tbl>
    <w:p w14:paraId="138E94C0" w14:textId="77777777" w:rsidR="000F66AA" w:rsidRDefault="000F66AA">
      <w:pPr>
        <w:spacing w:after="140"/>
      </w:pPr>
    </w:p>
    <w:p w14:paraId="138E94C1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2.  Contractual &amp; HIPAA Status</w:t>
      </w:r>
    </w:p>
    <w:p w14:paraId="138E94C2" w14:textId="77777777" w:rsidR="000F66AA" w:rsidRDefault="000F66AA">
      <w:pPr>
        <w:spacing w:after="60"/>
      </w:pPr>
    </w:p>
    <w:p w14:paraId="138E94C3" w14:textId="77777777" w:rsidR="000F66AA" w:rsidRDefault="00535993">
      <w:pPr>
        <w:pBdr>
          <w:bottom w:val="single" w:sz="4" w:space="0" w:color="0D9488"/>
        </w:pBdr>
        <w:spacing w:before="180" w:after="80"/>
      </w:pPr>
      <w:r>
        <w:rPr>
          <w:b/>
          <w:bCs/>
          <w:color w:val="0D9488"/>
        </w:rPr>
        <w:t>Business Associate Classification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0F66AA" w14:paraId="138E94C6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C4" w14:textId="77777777" w:rsidR="000F66AA" w:rsidRDefault="00535993">
            <w:pPr>
              <w:spacing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Vendor</w:t>
            </w:r>
            <w:proofErr w:type="gramEnd"/>
            <w:r>
              <w:t xml:space="preserve"> is a Business Associate (BA) for this engagement.</w:t>
            </w:r>
          </w:p>
        </w:tc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C5" w14:textId="77777777" w:rsidR="000F66AA" w:rsidRDefault="00535993">
            <w:pPr>
              <w:spacing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Vendor</w:t>
            </w:r>
            <w:proofErr w:type="gramEnd"/>
            <w:r>
              <w:t xml:space="preserve"> is not a BA (document rationale in notes below).</w:t>
            </w:r>
          </w:p>
        </w:tc>
      </w:tr>
    </w:tbl>
    <w:p w14:paraId="138E94C7" w14:textId="77777777" w:rsidR="000F66AA" w:rsidRDefault="000F66AA">
      <w:pPr>
        <w:spacing w:after="60"/>
      </w:pPr>
    </w:p>
    <w:p w14:paraId="138E94C8" w14:textId="77777777" w:rsidR="000F66AA" w:rsidRDefault="00535993">
      <w:pPr>
        <w:spacing w:before="60" w:after="60" w:line="276" w:lineRule="auto"/>
      </w:pPr>
      <w:r>
        <w:t>If vendor is not a BA, document rationale, service context, and any applicable exception: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0F66AA" w14:paraId="138E94CB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C9" w14:textId="77777777" w:rsidR="000F66AA" w:rsidRDefault="000F66AA">
            <w:pPr>
              <w:spacing w:after="100" w:line="276" w:lineRule="auto"/>
            </w:pPr>
          </w:p>
          <w:p w14:paraId="138E94CA" w14:textId="77777777" w:rsidR="000F66AA" w:rsidRDefault="000F66AA">
            <w:pPr>
              <w:spacing w:after="100" w:line="276" w:lineRule="auto"/>
            </w:pPr>
          </w:p>
        </w:tc>
      </w:tr>
    </w:tbl>
    <w:p w14:paraId="138E94CC" w14:textId="77777777" w:rsidR="000F66AA" w:rsidRDefault="000F66AA">
      <w:pPr>
        <w:spacing w:after="120"/>
      </w:pPr>
    </w:p>
    <w:p w14:paraId="138E94CD" w14:textId="77777777" w:rsidR="000F66AA" w:rsidRDefault="00535993">
      <w:pPr>
        <w:pBdr>
          <w:bottom w:val="single" w:sz="4" w:space="0" w:color="0D9488"/>
        </w:pBdr>
        <w:spacing w:before="180" w:after="80"/>
      </w:pPr>
      <w:r>
        <w:rPr>
          <w:b/>
          <w:bCs/>
          <w:color w:val="0D9488"/>
        </w:rPr>
        <w:t>BAA &amp; Contractual Requirements</w:t>
      </w:r>
    </w:p>
    <w:p w14:paraId="138E94CE" w14:textId="77777777" w:rsidR="000F66AA" w:rsidRDefault="00535993">
      <w:pPr>
        <w:pBdr>
          <w:left w:val="single" w:sz="16" w:space="0" w:color="0D9488"/>
        </w:pBdr>
        <w:shd w:val="clear" w:color="auto" w:fill="E6F7F5"/>
        <w:spacing w:before="100" w:after="100"/>
        <w:ind w:left="200" w:right="200"/>
      </w:pPr>
      <w:r>
        <w:rPr>
          <w:i/>
          <w:iCs/>
          <w:color w:val="1F6B67"/>
          <w:sz w:val="19"/>
          <w:szCs w:val="19"/>
        </w:rPr>
        <w:t>Verify the executed BAA contains each of the required provisions listed below. Required elements are derived from 45 CFR §164.504(e)(2) and the HHS sample BAA provisions (Jan. 25, 2013). A BAA missing any required element constitutes a Privacy Rule violation independent of whether a breach occurs.</w:t>
      </w:r>
    </w:p>
    <w:p w14:paraId="138E94CF" w14:textId="77777777" w:rsidR="000F66AA" w:rsidRDefault="000F66AA">
      <w:pPr>
        <w:spacing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1600"/>
        <w:gridCol w:w="4680"/>
      </w:tblGrid>
      <w:tr w:rsidR="000F66AA" w14:paraId="138E94D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D0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Requirement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D1" w14:textId="77777777" w:rsidR="000F66AA" w:rsidRDefault="00535993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4D2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Notes / Evidence</w:t>
            </w:r>
          </w:p>
        </w:tc>
      </w:tr>
      <w:tr w:rsidR="000F66AA" w14:paraId="138E94DA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D4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>Current BAA executed (if BA)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D5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4D6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4D7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D8" w14:textId="77777777" w:rsidR="000F66AA" w:rsidRDefault="000F66AA">
            <w:pPr>
              <w:spacing w:after="60" w:line="276" w:lineRule="auto"/>
            </w:pPr>
          </w:p>
          <w:p w14:paraId="138E94D9" w14:textId="77777777" w:rsidR="000F66AA" w:rsidRDefault="000F66AA">
            <w:pPr>
              <w:spacing w:line="276" w:lineRule="auto"/>
            </w:pPr>
          </w:p>
        </w:tc>
      </w:tr>
      <w:tr w:rsidR="000F66AA" w14:paraId="138E94DF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DB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>BAA Effective Date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DC" w14:textId="77777777" w:rsidR="000F66AA" w:rsidRDefault="000F66AA">
            <w:pPr>
              <w:spacing w:line="276" w:lineRule="auto"/>
            </w:pP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DD" w14:textId="77777777" w:rsidR="000F66AA" w:rsidRDefault="000F66AA">
            <w:pPr>
              <w:spacing w:after="60" w:line="276" w:lineRule="auto"/>
            </w:pPr>
          </w:p>
          <w:p w14:paraId="138E94DE" w14:textId="77777777" w:rsidR="000F66AA" w:rsidRDefault="000F66AA">
            <w:pPr>
              <w:spacing w:line="276" w:lineRule="auto"/>
            </w:pPr>
          </w:p>
        </w:tc>
      </w:tr>
      <w:tr w:rsidR="000F66AA" w14:paraId="138E94E4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E0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>BAA Expiration Date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E1" w14:textId="77777777" w:rsidR="000F66AA" w:rsidRDefault="000F66AA">
            <w:pPr>
              <w:spacing w:line="276" w:lineRule="auto"/>
            </w:pP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E2" w14:textId="77777777" w:rsidR="000F66AA" w:rsidRDefault="000F66AA">
            <w:pPr>
              <w:spacing w:after="60" w:line="276" w:lineRule="auto"/>
            </w:pPr>
          </w:p>
          <w:p w14:paraId="138E94E3" w14:textId="77777777" w:rsidR="000F66AA" w:rsidRDefault="000F66AA">
            <w:pPr>
              <w:spacing w:line="276" w:lineRule="auto"/>
            </w:pPr>
          </w:p>
        </w:tc>
      </w:tr>
      <w:tr w:rsidR="000F66AA" w14:paraId="138E94EB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E5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Permitted and required uses and disclosures of PHI established in </w:t>
            </w:r>
            <w:proofErr w:type="gramStart"/>
            <w:r>
              <w:rPr>
                <w:sz w:val="19"/>
                <w:szCs w:val="19"/>
              </w:rPr>
              <w:t>BAA  [</w:t>
            </w:r>
            <w:proofErr w:type="gramEnd"/>
            <w:r>
              <w:rPr>
                <w:sz w:val="19"/>
                <w:szCs w:val="19"/>
              </w:rPr>
              <w:t>§164.504(e)(2)(</w:t>
            </w:r>
            <w:proofErr w:type="spellStart"/>
            <w:r>
              <w:rPr>
                <w:sz w:val="19"/>
                <w:szCs w:val="19"/>
              </w:rPr>
              <w:t>i</w:t>
            </w:r>
            <w:proofErr w:type="spellEnd"/>
            <w:r>
              <w:rPr>
                <w:sz w:val="19"/>
                <w:szCs w:val="19"/>
              </w:rPr>
              <w:t>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E6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4E7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4E8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E9" w14:textId="77777777" w:rsidR="000F66AA" w:rsidRDefault="000F66AA">
            <w:pPr>
              <w:spacing w:after="60" w:line="276" w:lineRule="auto"/>
            </w:pPr>
          </w:p>
          <w:p w14:paraId="138E94EA" w14:textId="77777777" w:rsidR="000F66AA" w:rsidRDefault="000F66AA">
            <w:pPr>
              <w:spacing w:line="276" w:lineRule="auto"/>
            </w:pPr>
          </w:p>
        </w:tc>
      </w:tr>
      <w:tr w:rsidR="000F66AA" w14:paraId="138E94F2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EC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BAA requires BA to implement appropriate safeguards and comply with the Security Rule for </w:t>
            </w:r>
            <w:proofErr w:type="gramStart"/>
            <w:r>
              <w:rPr>
                <w:sz w:val="19"/>
                <w:szCs w:val="19"/>
              </w:rPr>
              <w:t>ePHI  [</w:t>
            </w:r>
            <w:proofErr w:type="gramEnd"/>
            <w:r>
              <w:rPr>
                <w:sz w:val="19"/>
                <w:szCs w:val="19"/>
              </w:rPr>
              <w:t>§164.504(e)(2)(ii)(B)]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ED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4EE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4EF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F0" w14:textId="77777777" w:rsidR="000F66AA" w:rsidRDefault="000F66AA">
            <w:pPr>
              <w:spacing w:after="60" w:line="276" w:lineRule="auto"/>
            </w:pPr>
          </w:p>
          <w:p w14:paraId="138E94F1" w14:textId="77777777" w:rsidR="000F66AA" w:rsidRDefault="000F66AA">
            <w:pPr>
              <w:spacing w:line="276" w:lineRule="auto"/>
            </w:pPr>
          </w:p>
        </w:tc>
      </w:tr>
      <w:tr w:rsidR="000F66AA" w14:paraId="138E94F9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F3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Subcontractor flow-down: BA must require subcontractors to agree to same </w:t>
            </w:r>
            <w:proofErr w:type="gramStart"/>
            <w:r>
              <w:rPr>
                <w:sz w:val="19"/>
                <w:szCs w:val="19"/>
              </w:rPr>
              <w:t>restrictions  [</w:t>
            </w:r>
            <w:proofErr w:type="gramEnd"/>
            <w:r>
              <w:rPr>
                <w:sz w:val="19"/>
                <w:szCs w:val="19"/>
              </w:rPr>
              <w:t>§164.504(e)(2)(ii)(D)]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F4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4F5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4F6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F7" w14:textId="77777777" w:rsidR="000F66AA" w:rsidRDefault="000F66AA">
            <w:pPr>
              <w:spacing w:after="60" w:line="276" w:lineRule="auto"/>
            </w:pPr>
          </w:p>
          <w:p w14:paraId="138E94F8" w14:textId="77777777" w:rsidR="000F66AA" w:rsidRDefault="000F66AA">
            <w:pPr>
              <w:spacing w:line="276" w:lineRule="auto"/>
            </w:pPr>
          </w:p>
        </w:tc>
      </w:tr>
      <w:tr w:rsidR="000F66AA" w14:paraId="138E9500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FA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 required to report unauthorized uses/disclosures and breaches to covered </w:t>
            </w:r>
            <w:proofErr w:type="gramStart"/>
            <w:r>
              <w:rPr>
                <w:sz w:val="19"/>
                <w:szCs w:val="19"/>
              </w:rPr>
              <w:t>entity  [</w:t>
            </w:r>
            <w:proofErr w:type="gramEnd"/>
            <w:r>
              <w:rPr>
                <w:sz w:val="19"/>
                <w:szCs w:val="19"/>
              </w:rPr>
              <w:t>§164.504(e)(2)(ii)(C)]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4FB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4FC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4FD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4FE" w14:textId="77777777" w:rsidR="000F66AA" w:rsidRDefault="000F66AA">
            <w:pPr>
              <w:spacing w:after="60" w:line="276" w:lineRule="auto"/>
            </w:pPr>
          </w:p>
          <w:p w14:paraId="138E94FF" w14:textId="77777777" w:rsidR="000F66AA" w:rsidRDefault="000F66AA">
            <w:pPr>
              <w:spacing w:line="276" w:lineRule="auto"/>
            </w:pPr>
          </w:p>
        </w:tc>
      </w:tr>
      <w:tr w:rsidR="000F66AA" w14:paraId="138E9507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01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>Breach notification deadline to covered entity identified in BAA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02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03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04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05" w14:textId="77777777" w:rsidR="000F66AA" w:rsidRDefault="000F66AA">
            <w:pPr>
              <w:spacing w:after="60" w:line="276" w:lineRule="auto"/>
            </w:pPr>
          </w:p>
          <w:p w14:paraId="138E9506" w14:textId="77777777" w:rsidR="000F66AA" w:rsidRDefault="000F66AA">
            <w:pPr>
              <w:spacing w:line="276" w:lineRule="auto"/>
            </w:pPr>
          </w:p>
        </w:tc>
      </w:tr>
      <w:tr w:rsidR="000F66AA" w14:paraId="138E950E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08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BAA requires BA to support individual right of access to </w:t>
            </w:r>
            <w:proofErr w:type="gramStart"/>
            <w:r>
              <w:rPr>
                <w:sz w:val="19"/>
                <w:szCs w:val="19"/>
              </w:rPr>
              <w:t>PHI  [</w:t>
            </w:r>
            <w:proofErr w:type="gramEnd"/>
            <w:r>
              <w:rPr>
                <w:sz w:val="19"/>
                <w:szCs w:val="19"/>
              </w:rPr>
              <w:t>§164.524]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09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0A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0B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0C" w14:textId="77777777" w:rsidR="000F66AA" w:rsidRDefault="000F66AA">
            <w:pPr>
              <w:spacing w:after="60" w:line="276" w:lineRule="auto"/>
            </w:pPr>
          </w:p>
          <w:p w14:paraId="138E950D" w14:textId="77777777" w:rsidR="000F66AA" w:rsidRDefault="000F66AA">
            <w:pPr>
              <w:spacing w:line="276" w:lineRule="auto"/>
            </w:pPr>
          </w:p>
        </w:tc>
      </w:tr>
      <w:tr w:rsidR="000F66AA" w14:paraId="138E9515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0F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BAA requires BA to support individual right to amendment of </w:t>
            </w:r>
            <w:proofErr w:type="gramStart"/>
            <w:r>
              <w:rPr>
                <w:sz w:val="19"/>
                <w:szCs w:val="19"/>
              </w:rPr>
              <w:t>PHI  [</w:t>
            </w:r>
            <w:proofErr w:type="gramEnd"/>
            <w:r>
              <w:rPr>
                <w:sz w:val="19"/>
                <w:szCs w:val="19"/>
              </w:rPr>
              <w:t>§164.526]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10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11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12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13" w14:textId="77777777" w:rsidR="000F66AA" w:rsidRDefault="000F66AA">
            <w:pPr>
              <w:spacing w:after="60" w:line="276" w:lineRule="auto"/>
            </w:pPr>
          </w:p>
          <w:p w14:paraId="138E9514" w14:textId="77777777" w:rsidR="000F66AA" w:rsidRDefault="000F66AA">
            <w:pPr>
              <w:spacing w:line="276" w:lineRule="auto"/>
            </w:pPr>
          </w:p>
        </w:tc>
      </w:tr>
      <w:tr w:rsidR="000F66AA" w14:paraId="138E951C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16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BAA requires BA to support accounting of </w:t>
            </w:r>
            <w:proofErr w:type="gramStart"/>
            <w:r>
              <w:rPr>
                <w:sz w:val="19"/>
                <w:szCs w:val="19"/>
              </w:rPr>
              <w:t>disclosures  [</w:t>
            </w:r>
            <w:proofErr w:type="gramEnd"/>
            <w:r>
              <w:rPr>
                <w:sz w:val="19"/>
                <w:szCs w:val="19"/>
              </w:rPr>
              <w:t>§164.528]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17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18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19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1A" w14:textId="77777777" w:rsidR="000F66AA" w:rsidRDefault="000F66AA">
            <w:pPr>
              <w:spacing w:after="60" w:line="276" w:lineRule="auto"/>
            </w:pPr>
          </w:p>
          <w:p w14:paraId="138E951B" w14:textId="77777777" w:rsidR="000F66AA" w:rsidRDefault="000F66AA">
            <w:pPr>
              <w:spacing w:line="276" w:lineRule="auto"/>
            </w:pPr>
          </w:p>
        </w:tc>
      </w:tr>
      <w:tr w:rsidR="000F66AA" w14:paraId="138E9523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1D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 required to make internal practices, books, and records available to </w:t>
            </w:r>
            <w:proofErr w:type="gramStart"/>
            <w:r>
              <w:rPr>
                <w:sz w:val="19"/>
                <w:szCs w:val="19"/>
              </w:rPr>
              <w:t>HHS  [</w:t>
            </w:r>
            <w:proofErr w:type="gramEnd"/>
            <w:r>
              <w:rPr>
                <w:sz w:val="19"/>
                <w:szCs w:val="19"/>
              </w:rPr>
              <w:t>§164.504(e)(2)(ii)(I)]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1E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1F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20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21" w14:textId="77777777" w:rsidR="000F66AA" w:rsidRDefault="000F66AA">
            <w:pPr>
              <w:spacing w:after="60" w:line="276" w:lineRule="auto"/>
            </w:pPr>
          </w:p>
          <w:p w14:paraId="138E9522" w14:textId="77777777" w:rsidR="000F66AA" w:rsidRDefault="000F66AA">
            <w:pPr>
              <w:spacing w:line="276" w:lineRule="auto"/>
            </w:pPr>
          </w:p>
        </w:tc>
      </w:tr>
      <w:tr w:rsidR="000F66AA" w14:paraId="138E952A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24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lastRenderedPageBreak/>
              <w:t xml:space="preserve">Data return or destruction required at termination of </w:t>
            </w:r>
            <w:proofErr w:type="gramStart"/>
            <w:r>
              <w:rPr>
                <w:sz w:val="19"/>
                <w:szCs w:val="19"/>
              </w:rPr>
              <w:t>BAA  [</w:t>
            </w:r>
            <w:proofErr w:type="gramEnd"/>
            <w:r>
              <w:rPr>
                <w:sz w:val="19"/>
                <w:szCs w:val="19"/>
              </w:rPr>
              <w:t>§164.504(e)(2)(ii)(J)]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25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26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27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28" w14:textId="77777777" w:rsidR="000F66AA" w:rsidRDefault="000F66AA">
            <w:pPr>
              <w:spacing w:after="60" w:line="276" w:lineRule="auto"/>
            </w:pPr>
          </w:p>
          <w:p w14:paraId="138E9529" w14:textId="77777777" w:rsidR="000F66AA" w:rsidRDefault="000F66AA">
            <w:pPr>
              <w:spacing w:line="276" w:lineRule="auto"/>
            </w:pPr>
          </w:p>
        </w:tc>
      </w:tr>
      <w:tr w:rsidR="000F66AA" w14:paraId="138E9531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2B" w14:textId="1A4663EA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BAA authorizes covered entity to terminate for material violations by </w:t>
            </w:r>
            <w:proofErr w:type="gramStart"/>
            <w:r>
              <w:rPr>
                <w:sz w:val="19"/>
                <w:szCs w:val="19"/>
              </w:rPr>
              <w:t>BA  [</w:t>
            </w:r>
            <w:proofErr w:type="gramEnd"/>
            <w:r>
              <w:rPr>
                <w:sz w:val="19"/>
                <w:szCs w:val="19"/>
              </w:rPr>
              <w:t>§164.504(e)(</w:t>
            </w:r>
            <w:r w:rsidR="00517318"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</w:rPr>
              <w:t>)(</w:t>
            </w:r>
            <w:r w:rsidR="00517318">
              <w:rPr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ii)]</w:t>
            </w:r>
          </w:p>
        </w:tc>
        <w:tc>
          <w:tcPr>
            <w:tcW w:w="1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8E952C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Yes</w:t>
            </w:r>
            <w:proofErr w:type="gramEnd"/>
          </w:p>
          <w:p w14:paraId="138E952D" w14:textId="77777777" w:rsidR="000F66AA" w:rsidRDefault="00535993">
            <w:pPr>
              <w:spacing w:after="40"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No</w:t>
            </w:r>
            <w:proofErr w:type="gramEnd"/>
          </w:p>
          <w:p w14:paraId="138E952E" w14:textId="77777777" w:rsidR="000F66AA" w:rsidRDefault="00535993">
            <w:pPr>
              <w:spacing w:line="276" w:lineRule="auto"/>
            </w:pPr>
            <w:proofErr w:type="gramStart"/>
            <w:r>
              <w:rPr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N</w:t>
            </w:r>
            <w:proofErr w:type="gramEnd"/>
            <w:r>
              <w:rPr>
                <w:sz w:val="19"/>
                <w:szCs w:val="19"/>
              </w:rPr>
              <w:t>/A</w:t>
            </w:r>
          </w:p>
        </w:tc>
        <w:tc>
          <w:tcPr>
            <w:tcW w:w="4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2F" w14:textId="77777777" w:rsidR="000F66AA" w:rsidRDefault="000F66AA">
            <w:pPr>
              <w:spacing w:after="60" w:line="276" w:lineRule="auto"/>
            </w:pPr>
          </w:p>
          <w:p w14:paraId="138E9530" w14:textId="77777777" w:rsidR="000F66AA" w:rsidRDefault="000F66AA">
            <w:pPr>
              <w:spacing w:line="276" w:lineRule="auto"/>
            </w:pPr>
          </w:p>
        </w:tc>
      </w:tr>
    </w:tbl>
    <w:p w14:paraId="138E9532" w14:textId="77777777" w:rsidR="000F66AA" w:rsidRDefault="000F66AA">
      <w:pPr>
        <w:spacing w:after="120"/>
      </w:pPr>
    </w:p>
    <w:p w14:paraId="138E9533" w14:textId="77777777" w:rsidR="000F66AA" w:rsidRDefault="00535993">
      <w:pPr>
        <w:pBdr>
          <w:left w:val="single" w:sz="20" w:space="0" w:color="0D1B2A"/>
        </w:pBdr>
        <w:shd w:val="clear" w:color="auto" w:fill="F2F4F6"/>
        <w:spacing w:before="120" w:after="120"/>
        <w:ind w:left="200" w:right="200"/>
      </w:pPr>
      <w:r>
        <w:rPr>
          <w:b/>
          <w:bCs/>
          <w:color w:val="0D9488"/>
          <w:sz w:val="19"/>
          <w:szCs w:val="19"/>
        </w:rPr>
        <w:t xml:space="preserve">Expanded Edition:  </w:t>
      </w:r>
      <w:r>
        <w:rPr>
          <w:sz w:val="19"/>
          <w:szCs w:val="19"/>
        </w:rPr>
        <w:t xml:space="preserve">Working through BAA provisions and finding gaps raises natural follow-up questions: what does compliant contract language </w:t>
      </w:r>
      <w:proofErr w:type="gramStart"/>
      <w:r>
        <w:rPr>
          <w:sz w:val="19"/>
          <w:szCs w:val="19"/>
        </w:rPr>
        <w:t>actually look</w:t>
      </w:r>
      <w:proofErr w:type="gramEnd"/>
      <w:r>
        <w:rPr>
          <w:sz w:val="19"/>
          <w:szCs w:val="19"/>
        </w:rPr>
        <w:t xml:space="preserve"> like for this requirement, and what is the remediation path? The Annual Vendor Privacy &amp; Security Review -- Expanded Edition includes a guidance note for each provision above explaining what to look for in the BAA language, what a gap means from a Privacy Rule standpoint, and practical next steps. It also adds a BAA Gap Summary table to consolidate any deficiencies found in</w:t>
      </w:r>
      <w:r>
        <w:rPr>
          <w:sz w:val="19"/>
          <w:szCs w:val="19"/>
        </w:rPr>
        <w:t xml:space="preserve"> this section into a single reportable view. Available at hipaaessentialslibrary.com.</w:t>
      </w:r>
    </w:p>
    <w:p w14:paraId="138E9534" w14:textId="77777777" w:rsidR="000F66AA" w:rsidRDefault="000F66AA">
      <w:pPr>
        <w:spacing w:after="140"/>
      </w:pPr>
    </w:p>
    <w:p w14:paraId="138E9535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3.  Security &amp; Privacy Controls Review</w:t>
      </w:r>
    </w:p>
    <w:p w14:paraId="138E9536" w14:textId="77777777" w:rsidR="000F66AA" w:rsidRDefault="000F66AA">
      <w:pPr>
        <w:spacing w:after="60"/>
      </w:pPr>
    </w:p>
    <w:p w14:paraId="138E9537" w14:textId="77777777" w:rsidR="000F66AA" w:rsidRDefault="00535993">
      <w:pPr>
        <w:pBdr>
          <w:left w:val="single" w:sz="16" w:space="0" w:color="0D9488"/>
        </w:pBdr>
        <w:shd w:val="clear" w:color="auto" w:fill="E6F7F5"/>
        <w:spacing w:before="100" w:after="100"/>
        <w:ind w:left="200" w:right="200"/>
      </w:pPr>
      <w:r>
        <w:rPr>
          <w:i/>
          <w:iCs/>
          <w:color w:val="1F6B67"/>
          <w:sz w:val="19"/>
          <w:szCs w:val="19"/>
        </w:rPr>
        <w:t>Review available evidence for each control area (e.g., SOC 2 Type II report, HITRUST certification, security questionnaire, policies, attestation letters, penetration test summary, or meeting notes). Note the evidence source, document date, and whether it was independently validated.</w:t>
      </w:r>
    </w:p>
    <w:p w14:paraId="138E9538" w14:textId="77777777" w:rsidR="000F66AA" w:rsidRDefault="000F66AA">
      <w:pPr>
        <w:spacing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4"/>
        <w:gridCol w:w="1061"/>
        <w:gridCol w:w="1438"/>
        <w:gridCol w:w="719"/>
        <w:gridCol w:w="3668"/>
      </w:tblGrid>
      <w:tr w:rsidR="000F66AA" w14:paraId="138E953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39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Control Area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3A" w14:textId="77777777" w:rsidR="000F66AA" w:rsidRDefault="00535993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Adequate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3B" w14:textId="77777777" w:rsidR="000F66AA" w:rsidRDefault="00535993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Gap Identified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3C" w14:textId="77777777" w:rsidR="000F66AA" w:rsidRDefault="00535993">
            <w:pPr>
              <w:spacing w:line="276" w:lineRule="auto"/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N/A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3D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Evidence Reviewed / Notes</w:t>
            </w:r>
          </w:p>
        </w:tc>
      </w:tr>
      <w:tr w:rsidR="000F66AA" w14:paraId="138E954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3F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Access controls — logical access, least privilege, and unique user </w:t>
            </w:r>
            <w:proofErr w:type="gramStart"/>
            <w:r>
              <w:rPr>
                <w:sz w:val="19"/>
                <w:szCs w:val="19"/>
              </w:rPr>
              <w:t>identification  [</w:t>
            </w:r>
            <w:proofErr w:type="gramEnd"/>
            <w:r>
              <w:rPr>
                <w:sz w:val="19"/>
                <w:szCs w:val="19"/>
              </w:rPr>
              <w:t>§164.312(a), §164.308(a)(4)]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0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1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2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43" w14:textId="77777777" w:rsidR="000F66AA" w:rsidRDefault="000F66AA">
            <w:pPr>
              <w:spacing w:after="60" w:line="276" w:lineRule="auto"/>
            </w:pPr>
          </w:p>
          <w:p w14:paraId="138E9544" w14:textId="77777777" w:rsidR="000F66AA" w:rsidRDefault="000F66AA">
            <w:pPr>
              <w:spacing w:line="276" w:lineRule="auto"/>
            </w:pPr>
          </w:p>
        </w:tc>
      </w:tr>
      <w:tr w:rsidR="000F66AA" w14:paraId="138E954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46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Multi-factor authentication (MFA) for systems accessing </w:t>
            </w:r>
            <w:proofErr w:type="gramStart"/>
            <w:r>
              <w:rPr>
                <w:sz w:val="19"/>
                <w:szCs w:val="19"/>
              </w:rPr>
              <w:t>ePHI  [</w:t>
            </w:r>
            <w:proofErr w:type="gramEnd"/>
            <w:r>
              <w:rPr>
                <w:sz w:val="19"/>
                <w:szCs w:val="19"/>
              </w:rPr>
              <w:t>§164.312(d)]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7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8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9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4A" w14:textId="77777777" w:rsidR="000F66AA" w:rsidRDefault="000F66AA">
            <w:pPr>
              <w:spacing w:after="60" w:line="276" w:lineRule="auto"/>
            </w:pPr>
          </w:p>
          <w:p w14:paraId="138E954B" w14:textId="77777777" w:rsidR="000F66AA" w:rsidRDefault="000F66AA">
            <w:pPr>
              <w:spacing w:line="276" w:lineRule="auto"/>
            </w:pPr>
          </w:p>
        </w:tc>
      </w:tr>
      <w:tr w:rsidR="000F66AA" w14:paraId="138E955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4D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Encryption of ePHI at rest and in transit, where </w:t>
            </w:r>
            <w:proofErr w:type="gramStart"/>
            <w:r>
              <w:rPr>
                <w:sz w:val="19"/>
                <w:szCs w:val="19"/>
              </w:rPr>
              <w:t>applicable  [</w:t>
            </w:r>
            <w:proofErr w:type="gramEnd"/>
            <w:r>
              <w:rPr>
                <w:sz w:val="19"/>
                <w:szCs w:val="19"/>
              </w:rPr>
              <w:t>§164.312(a)(2)(iv), §164.312(e)(2)(ii)]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E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4F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0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51" w14:textId="77777777" w:rsidR="000F66AA" w:rsidRDefault="000F66AA">
            <w:pPr>
              <w:spacing w:after="60" w:line="276" w:lineRule="auto"/>
            </w:pPr>
          </w:p>
          <w:p w14:paraId="138E9552" w14:textId="77777777" w:rsidR="000F66AA" w:rsidRDefault="000F66AA">
            <w:pPr>
              <w:spacing w:line="276" w:lineRule="auto"/>
            </w:pPr>
          </w:p>
        </w:tc>
      </w:tr>
      <w:tr w:rsidR="000F66AA" w14:paraId="138E955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54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Audit controls, logging, and monitoring of ePHI access and </w:t>
            </w:r>
            <w:proofErr w:type="gramStart"/>
            <w:r>
              <w:rPr>
                <w:sz w:val="19"/>
                <w:szCs w:val="19"/>
              </w:rPr>
              <w:t>activity  [</w:t>
            </w:r>
            <w:proofErr w:type="gramEnd"/>
            <w:r>
              <w:rPr>
                <w:sz w:val="19"/>
                <w:szCs w:val="19"/>
              </w:rPr>
              <w:t>§164.312(b)]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5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6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7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58" w14:textId="77777777" w:rsidR="000F66AA" w:rsidRDefault="000F66AA">
            <w:pPr>
              <w:spacing w:after="60" w:line="276" w:lineRule="auto"/>
            </w:pPr>
          </w:p>
          <w:p w14:paraId="138E9559" w14:textId="77777777" w:rsidR="000F66AA" w:rsidRDefault="000F66AA">
            <w:pPr>
              <w:spacing w:line="276" w:lineRule="auto"/>
            </w:pPr>
          </w:p>
        </w:tc>
      </w:tr>
      <w:tr w:rsidR="000F66AA" w14:paraId="138E956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5B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Security incident response procedures — identification, reporting, and </w:t>
            </w:r>
            <w:proofErr w:type="gramStart"/>
            <w:r>
              <w:rPr>
                <w:sz w:val="19"/>
                <w:szCs w:val="19"/>
              </w:rPr>
              <w:t>response  [</w:t>
            </w:r>
            <w:proofErr w:type="gramEnd"/>
            <w:r>
              <w:rPr>
                <w:sz w:val="19"/>
                <w:szCs w:val="19"/>
              </w:rPr>
              <w:t>§164.308(a)(6)]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C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D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5E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5F" w14:textId="77777777" w:rsidR="000F66AA" w:rsidRDefault="000F66AA">
            <w:pPr>
              <w:spacing w:after="60" w:line="276" w:lineRule="auto"/>
            </w:pPr>
          </w:p>
          <w:p w14:paraId="138E9560" w14:textId="77777777" w:rsidR="000F66AA" w:rsidRDefault="000F66AA">
            <w:pPr>
              <w:spacing w:line="276" w:lineRule="auto"/>
            </w:pPr>
          </w:p>
        </w:tc>
      </w:tr>
      <w:tr w:rsidR="000F66AA" w14:paraId="138E956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62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Vulnerability management and patch management </w:t>
            </w:r>
            <w:proofErr w:type="gramStart"/>
            <w:r>
              <w:rPr>
                <w:sz w:val="19"/>
                <w:szCs w:val="19"/>
              </w:rPr>
              <w:t>processes  [</w:t>
            </w:r>
            <w:proofErr w:type="gramEnd"/>
            <w:r>
              <w:rPr>
                <w:sz w:val="19"/>
                <w:szCs w:val="19"/>
              </w:rPr>
              <w:t>§164.308(a)(1)]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3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4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5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66" w14:textId="77777777" w:rsidR="000F66AA" w:rsidRDefault="000F66AA">
            <w:pPr>
              <w:spacing w:after="60" w:line="276" w:lineRule="auto"/>
            </w:pPr>
          </w:p>
          <w:p w14:paraId="138E9567" w14:textId="77777777" w:rsidR="000F66AA" w:rsidRDefault="000F66AA">
            <w:pPr>
              <w:spacing w:line="276" w:lineRule="auto"/>
            </w:pPr>
          </w:p>
        </w:tc>
      </w:tr>
      <w:tr w:rsidR="000F66AA" w14:paraId="138E956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69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lastRenderedPageBreak/>
              <w:t xml:space="preserve">Workforce training, awareness, and sanctions </w:t>
            </w:r>
            <w:proofErr w:type="gramStart"/>
            <w:r>
              <w:rPr>
                <w:sz w:val="19"/>
                <w:szCs w:val="19"/>
              </w:rPr>
              <w:t>policy  [</w:t>
            </w:r>
            <w:proofErr w:type="gramEnd"/>
            <w:r>
              <w:rPr>
                <w:sz w:val="19"/>
                <w:szCs w:val="19"/>
              </w:rPr>
              <w:t>§164.308(a)(5)]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A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B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6C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6D" w14:textId="77777777" w:rsidR="000F66AA" w:rsidRDefault="000F66AA">
            <w:pPr>
              <w:spacing w:after="60" w:line="276" w:lineRule="auto"/>
            </w:pPr>
          </w:p>
          <w:p w14:paraId="138E956E" w14:textId="77777777" w:rsidR="000F66AA" w:rsidRDefault="000F66AA">
            <w:pPr>
              <w:spacing w:line="276" w:lineRule="auto"/>
            </w:pPr>
          </w:p>
        </w:tc>
      </w:tr>
      <w:tr w:rsidR="000F66AA" w14:paraId="138E957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70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Subcontractor / third-party management and </w:t>
            </w:r>
            <w:proofErr w:type="gramStart"/>
            <w:r>
              <w:rPr>
                <w:sz w:val="19"/>
                <w:szCs w:val="19"/>
              </w:rPr>
              <w:t>oversight  [</w:t>
            </w:r>
            <w:proofErr w:type="gramEnd"/>
            <w:r>
              <w:rPr>
                <w:sz w:val="19"/>
                <w:szCs w:val="19"/>
              </w:rPr>
              <w:t>§164.308(b), §164.314]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1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2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3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74" w14:textId="77777777" w:rsidR="000F66AA" w:rsidRDefault="000F66AA">
            <w:pPr>
              <w:spacing w:after="60" w:line="276" w:lineRule="auto"/>
            </w:pPr>
          </w:p>
          <w:p w14:paraId="138E9575" w14:textId="77777777" w:rsidR="000F66AA" w:rsidRDefault="000F66AA">
            <w:pPr>
              <w:spacing w:line="276" w:lineRule="auto"/>
            </w:pPr>
          </w:p>
        </w:tc>
      </w:tr>
      <w:tr w:rsidR="000F66AA" w14:paraId="138E957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77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Data retention and secure disposal of ePHI and </w:t>
            </w:r>
            <w:proofErr w:type="gramStart"/>
            <w:r>
              <w:rPr>
                <w:sz w:val="19"/>
                <w:szCs w:val="19"/>
              </w:rPr>
              <w:t>media  [</w:t>
            </w:r>
            <w:proofErr w:type="gramEnd"/>
            <w:r>
              <w:rPr>
                <w:sz w:val="19"/>
                <w:szCs w:val="19"/>
              </w:rPr>
              <w:t>§164.310(d)]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8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9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A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7B" w14:textId="77777777" w:rsidR="000F66AA" w:rsidRDefault="000F66AA">
            <w:pPr>
              <w:spacing w:after="60" w:line="276" w:lineRule="auto"/>
            </w:pPr>
          </w:p>
          <w:p w14:paraId="138E957C" w14:textId="77777777" w:rsidR="000F66AA" w:rsidRDefault="000F66AA">
            <w:pPr>
              <w:spacing w:line="276" w:lineRule="auto"/>
            </w:pPr>
          </w:p>
        </w:tc>
      </w:tr>
      <w:tr w:rsidR="000F66AA" w14:paraId="138E958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7E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Physical safeguards — facility access, workstation, and device </w:t>
            </w:r>
            <w:proofErr w:type="gramStart"/>
            <w:r>
              <w:rPr>
                <w:sz w:val="19"/>
                <w:szCs w:val="19"/>
              </w:rPr>
              <w:t>controls  [</w:t>
            </w:r>
            <w:proofErr w:type="gramEnd"/>
            <w:r>
              <w:rPr>
                <w:sz w:val="19"/>
                <w:szCs w:val="19"/>
              </w:rPr>
              <w:t>§164.310]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7F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80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81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82" w14:textId="77777777" w:rsidR="000F66AA" w:rsidRDefault="000F66AA">
            <w:pPr>
              <w:spacing w:after="60" w:line="276" w:lineRule="auto"/>
            </w:pPr>
          </w:p>
          <w:p w14:paraId="138E9583" w14:textId="77777777" w:rsidR="000F66AA" w:rsidRDefault="000F66AA">
            <w:pPr>
              <w:spacing w:line="276" w:lineRule="auto"/>
            </w:pPr>
          </w:p>
        </w:tc>
      </w:tr>
      <w:tr w:rsidR="000F66AA" w14:paraId="138E958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85" w14:textId="77777777" w:rsidR="000F66AA" w:rsidRDefault="00535993">
            <w:pPr>
              <w:spacing w:line="276" w:lineRule="auto"/>
            </w:pPr>
            <w:r>
              <w:rPr>
                <w:sz w:val="19"/>
                <w:szCs w:val="19"/>
              </w:rPr>
              <w:t xml:space="preserve">Business continuity and disaster recovery / contingency </w:t>
            </w:r>
            <w:proofErr w:type="gramStart"/>
            <w:r>
              <w:rPr>
                <w:sz w:val="19"/>
                <w:szCs w:val="19"/>
              </w:rPr>
              <w:t>planning  [</w:t>
            </w:r>
            <w:proofErr w:type="gramEnd"/>
            <w:r>
              <w:rPr>
                <w:sz w:val="19"/>
                <w:szCs w:val="19"/>
              </w:rPr>
              <w:t>§164.308(a)(7)]</w:t>
            </w:r>
          </w:p>
        </w:tc>
        <w:tc>
          <w:tcPr>
            <w:tcW w:w="1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86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14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87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72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8E9588" w14:textId="77777777" w:rsidR="000F66AA" w:rsidRDefault="00535993">
            <w:pPr>
              <w:spacing w:line="276" w:lineRule="auto"/>
              <w:jc w:val="center"/>
            </w:pPr>
            <w:r>
              <w:rPr>
                <w:color w:val="0D1B2A"/>
                <w:sz w:val="22"/>
                <w:szCs w:val="22"/>
              </w:rPr>
              <w:t>☐</w:t>
            </w:r>
          </w:p>
        </w:tc>
        <w:tc>
          <w:tcPr>
            <w:tcW w:w="36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89" w14:textId="77777777" w:rsidR="000F66AA" w:rsidRDefault="000F66AA">
            <w:pPr>
              <w:spacing w:after="60" w:line="276" w:lineRule="auto"/>
            </w:pPr>
          </w:p>
          <w:p w14:paraId="138E958A" w14:textId="77777777" w:rsidR="000F66AA" w:rsidRDefault="000F66AA">
            <w:pPr>
              <w:spacing w:line="276" w:lineRule="auto"/>
            </w:pPr>
          </w:p>
        </w:tc>
      </w:tr>
    </w:tbl>
    <w:p w14:paraId="138E958C" w14:textId="77777777" w:rsidR="000F66AA" w:rsidRDefault="000F66AA">
      <w:pPr>
        <w:spacing w:after="120"/>
      </w:pPr>
    </w:p>
    <w:p w14:paraId="138E958D" w14:textId="77777777" w:rsidR="000F66AA" w:rsidRDefault="00535993">
      <w:pPr>
        <w:pBdr>
          <w:left w:val="single" w:sz="20" w:space="0" w:color="0D1B2A"/>
        </w:pBdr>
        <w:shd w:val="clear" w:color="auto" w:fill="F2F4F6"/>
        <w:spacing w:before="120" w:after="120"/>
        <w:ind w:left="200" w:right="200"/>
      </w:pPr>
      <w:r>
        <w:rPr>
          <w:b/>
          <w:bCs/>
          <w:color w:val="0D9488"/>
          <w:sz w:val="19"/>
          <w:szCs w:val="19"/>
        </w:rPr>
        <w:t xml:space="preserve">Expanded Edition:  </w:t>
      </w:r>
      <w:r>
        <w:rPr>
          <w:sz w:val="19"/>
          <w:szCs w:val="19"/>
        </w:rPr>
        <w:t>Identifying a control gap is only part of the review. Knowing how serious it is -- and what acceptable evidence looks like for that specific control -- is what drives useful remediation decisions. The Annual Vendor Privacy &amp; Security Review -- Expanded Edition adds a guidance note to each control area above describing what adequate evidence typically looks like in practice, a Gap Severity rating (Critical / High / Moderate / Low) for each identified gap, and a Last Verified date field. It also includes a de</w:t>
      </w:r>
      <w:r>
        <w:rPr>
          <w:sz w:val="19"/>
          <w:szCs w:val="19"/>
        </w:rPr>
        <w:t xml:space="preserve">dicated AI and Automated Processing Review section covering vendor use of PHI in AI systems, model training restrictions, </w:t>
      </w:r>
      <w:proofErr w:type="spellStart"/>
      <w:r>
        <w:rPr>
          <w:sz w:val="19"/>
          <w:szCs w:val="19"/>
        </w:rPr>
        <w:t>subprocessor</w:t>
      </w:r>
      <w:proofErr w:type="spellEnd"/>
      <w:r>
        <w:rPr>
          <w:sz w:val="19"/>
          <w:szCs w:val="19"/>
        </w:rPr>
        <w:t xml:space="preserve"> obligations under the BAA, and ePHI retention inside AI tools -- an area this form does not address. Available at hipaaessentialslibrary.com.</w:t>
      </w:r>
    </w:p>
    <w:p w14:paraId="138E958E" w14:textId="77777777" w:rsidR="000F66AA" w:rsidRDefault="000F66AA">
      <w:pPr>
        <w:spacing w:after="140"/>
      </w:pPr>
    </w:p>
    <w:p w14:paraId="138E958F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4.  Incidents &amp; Breaches (Prior 12 Months)</w:t>
      </w:r>
    </w:p>
    <w:p w14:paraId="138E9590" w14:textId="77777777" w:rsidR="000F66AA" w:rsidRDefault="000F66AA">
      <w:pPr>
        <w:spacing w:after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0F66AA" w14:paraId="138E9592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91" w14:textId="77777777" w:rsidR="000F66AA" w:rsidRDefault="00535993">
            <w:pPr>
              <w:spacing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No</w:t>
            </w:r>
            <w:proofErr w:type="gramEnd"/>
            <w:r>
              <w:t xml:space="preserve"> known privacy or security incidents affecting PHI for this vendor during the review period. (State basis: vendor attestation, contract reporting history, or internal incident review.)</w:t>
            </w:r>
          </w:p>
        </w:tc>
      </w:tr>
      <w:tr w:rsidR="000F66AA" w14:paraId="138E9594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93" w14:textId="77777777" w:rsidR="000F66AA" w:rsidRDefault="00535993">
            <w:pPr>
              <w:spacing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Incidents</w:t>
            </w:r>
            <w:proofErr w:type="gramEnd"/>
            <w:r>
              <w:t xml:space="preserve"> or breaches occurred. See attached summary.</w:t>
            </w:r>
          </w:p>
        </w:tc>
      </w:tr>
    </w:tbl>
    <w:p w14:paraId="138E9595" w14:textId="77777777" w:rsidR="000F66AA" w:rsidRDefault="000F66AA">
      <w:pPr>
        <w:spacing w:after="80"/>
      </w:pPr>
    </w:p>
    <w:p w14:paraId="138E9596" w14:textId="77777777" w:rsidR="000F66AA" w:rsidRDefault="00535993">
      <w:pPr>
        <w:spacing w:before="60" w:after="40" w:line="276" w:lineRule="auto"/>
      </w:pPr>
      <w:r>
        <w:rPr>
          <w:color w:val="0D1B2A"/>
        </w:rPr>
        <w:t>Attestation / Validation Basis or Incident Summary Reference: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0F66AA" w14:paraId="138E959A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97" w14:textId="77777777" w:rsidR="000F66AA" w:rsidRDefault="000F66AA">
            <w:pPr>
              <w:spacing w:after="100" w:line="276" w:lineRule="auto"/>
            </w:pPr>
          </w:p>
          <w:p w14:paraId="138E9598" w14:textId="77777777" w:rsidR="000F66AA" w:rsidRDefault="000F66AA">
            <w:pPr>
              <w:spacing w:after="100" w:line="276" w:lineRule="auto"/>
            </w:pPr>
          </w:p>
          <w:p w14:paraId="138E9599" w14:textId="77777777" w:rsidR="000F66AA" w:rsidRDefault="000F66AA">
            <w:pPr>
              <w:spacing w:after="100" w:line="276" w:lineRule="auto"/>
            </w:pPr>
          </w:p>
        </w:tc>
      </w:tr>
    </w:tbl>
    <w:p w14:paraId="138E959B" w14:textId="77777777" w:rsidR="000F66AA" w:rsidRDefault="000F66AA">
      <w:pPr>
        <w:spacing w:after="140"/>
      </w:pPr>
    </w:p>
    <w:p w14:paraId="138E959C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5.  Risk Rating &amp; Disposition</w:t>
      </w:r>
    </w:p>
    <w:p w14:paraId="138E959D" w14:textId="77777777" w:rsidR="000F66AA" w:rsidRDefault="000F66AA">
      <w:pPr>
        <w:spacing w:after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0F66AA" w14:paraId="138E95A0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9E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Overall Risk Rating</w:t>
            </w:r>
          </w:p>
        </w:tc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9F" w14:textId="77777777" w:rsidR="000F66AA" w:rsidRDefault="00535993">
            <w:pPr>
              <w:spacing w:line="276" w:lineRule="auto"/>
            </w:pPr>
            <w:proofErr w:type="gramStart"/>
            <w:r>
              <w:t>☐</w:t>
            </w:r>
            <w:r>
              <w:t xml:space="preserve">  Low</w:t>
            </w:r>
            <w:proofErr w:type="gramEnd"/>
            <w:r>
              <w:t xml:space="preserve">     </w:t>
            </w:r>
            <w:proofErr w:type="gramStart"/>
            <w:r>
              <w:t>☐  Moderate</w:t>
            </w:r>
            <w:proofErr w:type="gramEnd"/>
            <w:r>
              <w:t xml:space="preserve">     </w:t>
            </w:r>
            <w:proofErr w:type="gramStart"/>
            <w:r>
              <w:t>☐  High</w:t>
            </w:r>
            <w:proofErr w:type="gramEnd"/>
          </w:p>
        </w:tc>
      </w:tr>
      <w:tr w:rsidR="000F66AA" w14:paraId="138E95A4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A1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Disposition Decision</w:t>
            </w:r>
          </w:p>
        </w:tc>
        <w:tc>
          <w:tcPr>
            <w:tcW w:w="504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A2" w14:textId="77777777" w:rsidR="000F66AA" w:rsidRDefault="00535993">
            <w:pPr>
              <w:spacing w:after="60" w:line="276" w:lineRule="auto"/>
            </w:pPr>
            <w:proofErr w:type="gramStart"/>
            <w:r>
              <w:t>☐</w:t>
            </w:r>
            <w:r>
              <w:t xml:space="preserve">  Accept</w:t>
            </w:r>
            <w:proofErr w:type="gramEnd"/>
            <w:r>
              <w:t xml:space="preserve">     </w:t>
            </w:r>
            <w:proofErr w:type="gramStart"/>
            <w:r>
              <w:t>☐  Accept</w:t>
            </w:r>
            <w:proofErr w:type="gramEnd"/>
            <w:r>
              <w:t xml:space="preserve"> with Conditions</w:t>
            </w:r>
          </w:p>
          <w:p w14:paraId="138E95A3" w14:textId="77777777" w:rsidR="000F66AA" w:rsidRDefault="00535993">
            <w:pPr>
              <w:spacing w:line="276" w:lineRule="auto"/>
            </w:pPr>
            <w:proofErr w:type="gramStart"/>
            <w:r>
              <w:lastRenderedPageBreak/>
              <w:t>☐</w:t>
            </w:r>
            <w:r>
              <w:t xml:space="preserve">  Remediate</w:t>
            </w:r>
            <w:proofErr w:type="gramEnd"/>
            <w:r>
              <w:t xml:space="preserve">     </w:t>
            </w:r>
            <w:proofErr w:type="gramStart"/>
            <w:r>
              <w:t>☐</w:t>
            </w:r>
            <w:r>
              <w:t xml:space="preserve">  Replace</w:t>
            </w:r>
            <w:proofErr w:type="gramEnd"/>
            <w:r>
              <w:t xml:space="preserve"> / Terminate</w:t>
            </w:r>
          </w:p>
        </w:tc>
      </w:tr>
    </w:tbl>
    <w:p w14:paraId="138E95A5" w14:textId="77777777" w:rsidR="000F66AA" w:rsidRDefault="000F66AA">
      <w:pPr>
        <w:spacing w:after="140"/>
      </w:pPr>
    </w:p>
    <w:p w14:paraId="138E95A6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6.  Corrective Actions (If Applicable)</w:t>
      </w:r>
    </w:p>
    <w:p w14:paraId="138E95A7" w14:textId="77777777" w:rsidR="000F66AA" w:rsidRDefault="000F66AA">
      <w:pPr>
        <w:spacing w:after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80"/>
      </w:tblGrid>
      <w:tr w:rsidR="000F66AA" w14:paraId="138E95A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A8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Required Actions</w:t>
            </w:r>
          </w:p>
        </w:tc>
        <w:tc>
          <w:tcPr>
            <w:tcW w:w="72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A9" w14:textId="77777777" w:rsidR="000F66AA" w:rsidRDefault="000F66AA">
            <w:pPr>
              <w:spacing w:after="80" w:line="276" w:lineRule="auto"/>
            </w:pPr>
          </w:p>
          <w:p w14:paraId="138E95AA" w14:textId="77777777" w:rsidR="000F66AA" w:rsidRDefault="000F66AA">
            <w:pPr>
              <w:spacing w:after="80" w:line="276" w:lineRule="auto"/>
            </w:pPr>
          </w:p>
          <w:p w14:paraId="138E95AB" w14:textId="77777777" w:rsidR="000F66AA" w:rsidRDefault="000F66AA">
            <w:pPr>
              <w:spacing w:after="80" w:line="276" w:lineRule="auto"/>
            </w:pPr>
          </w:p>
        </w:tc>
      </w:tr>
      <w:tr w:rsidR="000F66AA" w14:paraId="138E95A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AD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Target Completion Date</w:t>
            </w:r>
          </w:p>
        </w:tc>
        <w:tc>
          <w:tcPr>
            <w:tcW w:w="72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AE" w14:textId="77777777" w:rsidR="000F66AA" w:rsidRDefault="000F66AA">
            <w:pPr>
              <w:spacing w:line="276" w:lineRule="auto"/>
            </w:pPr>
          </w:p>
        </w:tc>
      </w:tr>
      <w:tr w:rsidR="000F66AA" w14:paraId="138E95B2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B0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Responsible Party</w:t>
            </w:r>
          </w:p>
        </w:tc>
        <w:tc>
          <w:tcPr>
            <w:tcW w:w="72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B1" w14:textId="77777777" w:rsidR="000F66AA" w:rsidRDefault="000F66AA">
            <w:pPr>
              <w:spacing w:line="276" w:lineRule="auto"/>
            </w:pPr>
          </w:p>
        </w:tc>
      </w:tr>
    </w:tbl>
    <w:p w14:paraId="138E95B3" w14:textId="77777777" w:rsidR="000F66AA" w:rsidRDefault="000F66AA">
      <w:pPr>
        <w:spacing w:after="120"/>
      </w:pPr>
    </w:p>
    <w:p w14:paraId="138E95B4" w14:textId="77777777" w:rsidR="000F66AA" w:rsidRDefault="00535993">
      <w:pPr>
        <w:pBdr>
          <w:left w:val="single" w:sz="20" w:space="0" w:color="0D1B2A"/>
        </w:pBdr>
        <w:shd w:val="clear" w:color="auto" w:fill="F2F4F6"/>
        <w:spacing w:before="120" w:after="120"/>
        <w:ind w:left="200" w:right="200"/>
      </w:pPr>
      <w:r>
        <w:rPr>
          <w:b/>
          <w:bCs/>
          <w:color w:val="0D9488"/>
          <w:sz w:val="19"/>
          <w:szCs w:val="19"/>
        </w:rPr>
        <w:t xml:space="preserve">Expanded Edition:  </w:t>
      </w:r>
      <w:r>
        <w:rPr>
          <w:sz w:val="19"/>
          <w:szCs w:val="19"/>
        </w:rPr>
        <w:t xml:space="preserve">For vendors with multiple gaps or elevated risk ratings, a single corrective action field is rarely sufficient. The Annual Vendor Privacy &amp; Security Review -- Expanded Edition replaces this section with a full Corrective Action Plan table supporting multiple action items, each with a priority level, assigned owner, target date, and follow-up review date. It also adds a prior-year corrective action completion field so recurring gaps are visible across review cycles, and an Overall Assessment Summary section </w:t>
      </w:r>
      <w:r>
        <w:rPr>
          <w:sz w:val="19"/>
          <w:szCs w:val="19"/>
        </w:rPr>
        <w:t>that consolidates vendor tier, BAA status, control findings, incident history, and disposition into a single executive-ready view. Available at hipaaessentialslibrary.com.</w:t>
      </w:r>
    </w:p>
    <w:p w14:paraId="138E95B5" w14:textId="77777777" w:rsidR="000F66AA" w:rsidRDefault="000F66AA">
      <w:pPr>
        <w:spacing w:after="140"/>
      </w:pPr>
    </w:p>
    <w:p w14:paraId="138E95B6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7.  Approvals</w:t>
      </w:r>
    </w:p>
    <w:p w14:paraId="138E95B7" w14:textId="77777777" w:rsidR="000F66AA" w:rsidRDefault="000F66AA">
      <w:pPr>
        <w:spacing w:after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3400"/>
        <w:gridCol w:w="4080"/>
      </w:tblGrid>
      <w:tr w:rsidR="000F66AA" w14:paraId="138E95B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B8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Role</w:t>
            </w:r>
          </w:p>
        </w:tc>
        <w:tc>
          <w:tcPr>
            <w:tcW w:w="34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B9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Name / Signature</w:t>
            </w:r>
          </w:p>
        </w:tc>
        <w:tc>
          <w:tcPr>
            <w:tcW w:w="4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0D1B2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E95BA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FFFFFF"/>
                <w:sz w:val="18"/>
                <w:szCs w:val="18"/>
              </w:rPr>
              <w:t>Date</w:t>
            </w:r>
          </w:p>
        </w:tc>
      </w:tr>
      <w:tr w:rsidR="000F66AA" w14:paraId="138E95B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BC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Reviewer (Name / Title)</w:t>
            </w:r>
          </w:p>
        </w:tc>
        <w:tc>
          <w:tcPr>
            <w:tcW w:w="34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BD" w14:textId="77777777" w:rsidR="000F66AA" w:rsidRDefault="000F66AA">
            <w:pPr>
              <w:spacing w:after="120" w:line="276" w:lineRule="auto"/>
            </w:pPr>
          </w:p>
        </w:tc>
        <w:tc>
          <w:tcPr>
            <w:tcW w:w="4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BE" w14:textId="77777777" w:rsidR="000F66AA" w:rsidRDefault="000F66AA">
            <w:pPr>
              <w:spacing w:after="120" w:line="276" w:lineRule="auto"/>
            </w:pPr>
          </w:p>
        </w:tc>
      </w:tr>
      <w:tr w:rsidR="000F66AA" w14:paraId="138E95C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C0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Privacy Officer / Designee</w:t>
            </w:r>
          </w:p>
        </w:tc>
        <w:tc>
          <w:tcPr>
            <w:tcW w:w="34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C1" w14:textId="77777777" w:rsidR="000F66AA" w:rsidRDefault="000F66AA">
            <w:pPr>
              <w:spacing w:after="120" w:line="276" w:lineRule="auto"/>
            </w:pPr>
          </w:p>
        </w:tc>
        <w:tc>
          <w:tcPr>
            <w:tcW w:w="4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C2" w14:textId="77777777" w:rsidR="000F66AA" w:rsidRDefault="000F66AA">
            <w:pPr>
              <w:spacing w:after="120" w:line="276" w:lineRule="auto"/>
            </w:pPr>
          </w:p>
        </w:tc>
      </w:tr>
      <w:tr w:rsidR="000F66AA" w14:paraId="138E95C7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2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E95C4" w14:textId="77777777" w:rsidR="000F66AA" w:rsidRDefault="00535993">
            <w:pPr>
              <w:spacing w:line="276" w:lineRule="auto"/>
            </w:pPr>
            <w:r>
              <w:rPr>
                <w:b/>
                <w:bCs/>
                <w:color w:val="0D1B2A"/>
                <w:sz w:val="19"/>
                <w:szCs w:val="19"/>
              </w:rPr>
              <w:t>IT / Security Reviewer (if applicable)</w:t>
            </w:r>
          </w:p>
        </w:tc>
        <w:tc>
          <w:tcPr>
            <w:tcW w:w="340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C5" w14:textId="77777777" w:rsidR="000F66AA" w:rsidRDefault="000F66AA">
            <w:pPr>
              <w:spacing w:after="120" w:line="276" w:lineRule="auto"/>
            </w:pPr>
          </w:p>
        </w:tc>
        <w:tc>
          <w:tcPr>
            <w:tcW w:w="4080" w:type="dxa"/>
            <w:tcBorders>
              <w:top w:val="single" w:sz="4" w:space="0" w:color="D0D5DC"/>
              <w:left w:val="single" w:sz="4" w:space="0" w:color="D0D5DC"/>
              <w:bottom w:val="single" w:sz="4" w:space="0" w:color="D0D5DC"/>
              <w:right w:val="single" w:sz="4" w:space="0" w:color="D0D5DC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E95C6" w14:textId="77777777" w:rsidR="000F66AA" w:rsidRDefault="000F66AA">
            <w:pPr>
              <w:spacing w:after="120" w:line="276" w:lineRule="auto"/>
            </w:pPr>
          </w:p>
        </w:tc>
      </w:tr>
    </w:tbl>
    <w:p w14:paraId="138E95C8" w14:textId="77777777" w:rsidR="000F66AA" w:rsidRDefault="000F66AA">
      <w:pPr>
        <w:spacing w:after="140"/>
      </w:pPr>
    </w:p>
    <w:p w14:paraId="138E95C9" w14:textId="77777777" w:rsidR="000F66AA" w:rsidRDefault="00535993">
      <w:pPr>
        <w:pBdr>
          <w:bottom w:val="single" w:sz="8" w:space="0" w:color="0D9488"/>
        </w:pBdr>
        <w:shd w:val="clear" w:color="auto" w:fill="0D1B2A"/>
        <w:spacing w:before="280"/>
        <w:ind w:left="120" w:right="120"/>
      </w:pPr>
      <w:r>
        <w:rPr>
          <w:b/>
          <w:bCs/>
          <w:caps/>
          <w:color w:val="FFFFFF"/>
          <w:sz w:val="22"/>
          <w:szCs w:val="22"/>
        </w:rPr>
        <w:t>8.  Attachments Checklist</w:t>
      </w:r>
    </w:p>
    <w:p w14:paraId="138E95CA" w14:textId="77777777" w:rsidR="000F66AA" w:rsidRDefault="000F66AA">
      <w:pPr>
        <w:spacing w:after="60"/>
      </w:pPr>
    </w:p>
    <w:p w14:paraId="138E95CB" w14:textId="77777777" w:rsidR="000F66AA" w:rsidRDefault="00535993">
      <w:pPr>
        <w:pBdr>
          <w:left w:val="single" w:sz="16" w:space="0" w:color="0D9488"/>
        </w:pBdr>
        <w:shd w:val="clear" w:color="auto" w:fill="E6F7F5"/>
        <w:spacing w:before="100" w:after="100"/>
        <w:ind w:left="200" w:right="200"/>
      </w:pPr>
      <w:r>
        <w:rPr>
          <w:i/>
          <w:iCs/>
          <w:color w:val="1F6B67"/>
          <w:sz w:val="19"/>
          <w:szCs w:val="19"/>
        </w:rPr>
        <w:t>Attach copies or references as applicable. Do not attach sensitive system credentials. Record the attachment number or repository location for each artifact.</w:t>
      </w:r>
    </w:p>
    <w:p w14:paraId="138E95CC" w14:textId="77777777" w:rsidR="000F66AA" w:rsidRDefault="000F66AA">
      <w:pPr>
        <w:spacing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0F66AA" w14:paraId="138E95D3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80" w:type="dxa"/>
            </w:tcMar>
          </w:tcPr>
          <w:p w14:paraId="138E95CD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Current</w:t>
            </w:r>
            <w:proofErr w:type="gramEnd"/>
            <w:r>
              <w:t xml:space="preserve"> executed contract and BAA (if BA)</w:t>
            </w:r>
          </w:p>
          <w:p w14:paraId="138E95CE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Most</w:t>
            </w:r>
            <w:proofErr w:type="gramEnd"/>
            <w:r>
              <w:t xml:space="preserve"> recent security questionnaire / assessment</w:t>
            </w:r>
          </w:p>
          <w:p w14:paraId="138E95CF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SOC</w:t>
            </w:r>
            <w:proofErr w:type="gramEnd"/>
            <w:r>
              <w:t xml:space="preserve"> 2 / HITRUST / ISO report(s) or security attestation</w:t>
            </w:r>
          </w:p>
        </w:tc>
        <w:tc>
          <w:tcPr>
            <w:tcW w:w="5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0" w:type="dxa"/>
              <w:right w:w="0" w:type="dxa"/>
            </w:tcMar>
          </w:tcPr>
          <w:p w14:paraId="138E95D0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Incident</w:t>
            </w:r>
            <w:proofErr w:type="gramEnd"/>
            <w:r>
              <w:t xml:space="preserve"> / breach summary (if applicable)</w:t>
            </w:r>
          </w:p>
          <w:p w14:paraId="138E95D1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Corrective</w:t>
            </w:r>
            <w:proofErr w:type="gramEnd"/>
            <w:r>
              <w:t xml:space="preserve"> action plan (if required)</w:t>
            </w:r>
          </w:p>
          <w:p w14:paraId="138E95D2" w14:textId="77777777" w:rsidR="000F66AA" w:rsidRDefault="00535993">
            <w:pPr>
              <w:spacing w:before="40" w:after="40" w:line="276" w:lineRule="auto"/>
            </w:pPr>
            <w:proofErr w:type="gramStart"/>
            <w:r>
              <w:rPr>
                <w:color w:val="0D1B2A"/>
              </w:rPr>
              <w:t>☐</w:t>
            </w:r>
            <w:r>
              <w:rPr>
                <w:color w:val="0D1B2A"/>
              </w:rPr>
              <w:t xml:space="preserve">  </w:t>
            </w:r>
            <w:r>
              <w:t>Other</w:t>
            </w:r>
            <w:proofErr w:type="gramEnd"/>
            <w:r>
              <w:t>: ___________________________________</w:t>
            </w:r>
          </w:p>
        </w:tc>
      </w:tr>
    </w:tbl>
    <w:p w14:paraId="138E95D4" w14:textId="77777777" w:rsidR="000F66AA" w:rsidRDefault="000F66AA">
      <w:pPr>
        <w:spacing w:after="240"/>
      </w:pPr>
    </w:p>
    <w:p w14:paraId="138E95D5" w14:textId="77777777" w:rsidR="000F66AA" w:rsidRDefault="000F66AA">
      <w:pPr>
        <w:pBdr>
          <w:bottom w:val="single" w:sz="8" w:space="0" w:color="0D9488"/>
        </w:pBdr>
        <w:spacing w:after="80"/>
      </w:pPr>
    </w:p>
    <w:p w14:paraId="138E95D6" w14:textId="77777777" w:rsidR="000F66AA" w:rsidRDefault="00535993">
      <w:pPr>
        <w:spacing w:after="40" w:line="276" w:lineRule="auto"/>
        <w:jc w:val="center"/>
      </w:pPr>
      <w:r>
        <w:rPr>
          <w:b/>
          <w:bCs/>
          <w:caps/>
          <w:color w:val="0D1B2A"/>
          <w:sz w:val="19"/>
          <w:szCs w:val="19"/>
        </w:rPr>
        <w:t>END OF DOCUMENT</w:t>
      </w:r>
    </w:p>
    <w:p w14:paraId="138E95D7" w14:textId="77777777" w:rsidR="000F66AA" w:rsidRDefault="00535993">
      <w:pPr>
        <w:spacing w:line="276" w:lineRule="auto"/>
        <w:jc w:val="center"/>
      </w:pPr>
      <w:r>
        <w:rPr>
          <w:color w:val="0D9488"/>
          <w:sz w:val="18"/>
          <w:szCs w:val="18"/>
        </w:rPr>
        <w:t>hipaaessentialslibrary.com</w:t>
      </w:r>
    </w:p>
    <w:sectPr w:rsidR="000F66AA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2F021" w14:textId="77777777" w:rsidR="00535993" w:rsidRDefault="00535993">
      <w:r>
        <w:separator/>
      </w:r>
    </w:p>
  </w:endnote>
  <w:endnote w:type="continuationSeparator" w:id="0">
    <w:p w14:paraId="3B244211" w14:textId="77777777" w:rsidR="00535993" w:rsidRDefault="00535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E95D9" w14:textId="1EEAC39E" w:rsidR="000F66AA" w:rsidRDefault="00535993">
    <w:pPr>
      <w:pBdr>
        <w:top w:val="single" w:sz="4" w:space="0" w:color="D0D5DC"/>
      </w:pBdr>
      <w:tabs>
        <w:tab w:val="right" w:pos="10080"/>
      </w:tabs>
      <w:spacing w:before="100"/>
    </w:pPr>
    <w:r>
      <w:rPr>
        <w:color w:val="666666"/>
        <w:sz w:val="18"/>
        <w:szCs w:val="18"/>
      </w:rPr>
      <w:t xml:space="preserve">HIPAA Essentials </w:t>
    </w:r>
    <w:proofErr w:type="gramStart"/>
    <w:r>
      <w:rPr>
        <w:color w:val="666666"/>
        <w:sz w:val="18"/>
        <w:szCs w:val="18"/>
      </w:rPr>
      <w:t>Library  |</w:t>
    </w:r>
    <w:proofErr w:type="gramEnd"/>
    <w:r>
      <w:rPr>
        <w:color w:val="666666"/>
        <w:sz w:val="18"/>
        <w:szCs w:val="18"/>
      </w:rPr>
      <w:t xml:space="preserve">  hipaaessentialslibrary.com</w:t>
    </w:r>
    <w:r>
      <w:rPr>
        <w:sz w:val="18"/>
        <w:szCs w:val="18"/>
      </w:rPr>
      <w:tab/>
    </w: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517318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525D4" w14:textId="77777777" w:rsidR="00535993" w:rsidRDefault="00535993">
      <w:r>
        <w:separator/>
      </w:r>
    </w:p>
  </w:footnote>
  <w:footnote w:type="continuationSeparator" w:id="0">
    <w:p w14:paraId="267506A8" w14:textId="77777777" w:rsidR="00535993" w:rsidRDefault="00535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E95D8" w14:textId="77777777" w:rsidR="000F66AA" w:rsidRDefault="00535993">
    <w:pPr>
      <w:pBdr>
        <w:bottom w:val="single" w:sz="4" w:space="0" w:color="D0D5DC"/>
      </w:pBdr>
      <w:tabs>
        <w:tab w:val="right" w:pos="10080"/>
      </w:tabs>
      <w:spacing w:after="100"/>
    </w:pPr>
    <w:r>
      <w:rPr>
        <w:color w:val="666666"/>
        <w:sz w:val="18"/>
        <w:szCs w:val="18"/>
      </w:rPr>
      <w:t>Annual Vendor Privacy &amp; Security Review</w:t>
    </w:r>
    <w:r>
      <w:rPr>
        <w:sz w:val="18"/>
        <w:szCs w:val="18"/>
      </w:rPr>
      <w:tab/>
    </w:r>
    <w:r>
      <w:rPr>
        <w:color w:val="AAAAAA"/>
        <w:sz w:val="18"/>
        <w:szCs w:val="18"/>
      </w:rPr>
      <w:t xml:space="preserve">INTERNAL USE </w:t>
    </w:r>
    <w:proofErr w:type="gramStart"/>
    <w:r>
      <w:rPr>
        <w:color w:val="AAAAAA"/>
        <w:sz w:val="18"/>
        <w:szCs w:val="18"/>
      </w:rPr>
      <w:t>ONLY  |</w:t>
    </w:r>
    <w:proofErr w:type="gramEnd"/>
    <w:r>
      <w:rPr>
        <w:color w:val="AAAAAA"/>
        <w:sz w:val="18"/>
        <w:szCs w:val="18"/>
      </w:rPr>
      <w:t xml:space="preserve">  v1.0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E63C72"/>
    <w:multiLevelType w:val="hybridMultilevel"/>
    <w:tmpl w:val="2C2E5162"/>
    <w:lvl w:ilvl="0" w:tplc="8D767496">
      <w:start w:val="1"/>
      <w:numFmt w:val="bullet"/>
      <w:lvlText w:val="●"/>
      <w:lvlJc w:val="left"/>
      <w:pPr>
        <w:ind w:left="720" w:hanging="360"/>
      </w:pPr>
    </w:lvl>
    <w:lvl w:ilvl="1" w:tplc="30EC4144">
      <w:start w:val="1"/>
      <w:numFmt w:val="bullet"/>
      <w:lvlText w:val="○"/>
      <w:lvlJc w:val="left"/>
      <w:pPr>
        <w:ind w:left="1440" w:hanging="360"/>
      </w:pPr>
    </w:lvl>
    <w:lvl w:ilvl="2" w:tplc="4A40E15C">
      <w:start w:val="1"/>
      <w:numFmt w:val="bullet"/>
      <w:lvlText w:val="■"/>
      <w:lvlJc w:val="left"/>
      <w:pPr>
        <w:ind w:left="2160" w:hanging="360"/>
      </w:pPr>
    </w:lvl>
    <w:lvl w:ilvl="3" w:tplc="2AD81C64">
      <w:start w:val="1"/>
      <w:numFmt w:val="bullet"/>
      <w:lvlText w:val="●"/>
      <w:lvlJc w:val="left"/>
      <w:pPr>
        <w:ind w:left="2880" w:hanging="360"/>
      </w:pPr>
    </w:lvl>
    <w:lvl w:ilvl="4" w:tplc="7292EF92">
      <w:start w:val="1"/>
      <w:numFmt w:val="bullet"/>
      <w:lvlText w:val="○"/>
      <w:lvlJc w:val="left"/>
      <w:pPr>
        <w:ind w:left="3600" w:hanging="360"/>
      </w:pPr>
    </w:lvl>
    <w:lvl w:ilvl="5" w:tplc="67C6A0DE">
      <w:start w:val="1"/>
      <w:numFmt w:val="bullet"/>
      <w:lvlText w:val="■"/>
      <w:lvlJc w:val="left"/>
      <w:pPr>
        <w:ind w:left="4320" w:hanging="360"/>
      </w:pPr>
    </w:lvl>
    <w:lvl w:ilvl="6" w:tplc="DD941C64">
      <w:start w:val="1"/>
      <w:numFmt w:val="bullet"/>
      <w:lvlText w:val="●"/>
      <w:lvlJc w:val="left"/>
      <w:pPr>
        <w:ind w:left="5040" w:hanging="360"/>
      </w:pPr>
    </w:lvl>
    <w:lvl w:ilvl="7" w:tplc="89C8317E">
      <w:start w:val="1"/>
      <w:numFmt w:val="bullet"/>
      <w:lvlText w:val="●"/>
      <w:lvlJc w:val="left"/>
      <w:pPr>
        <w:ind w:left="5760" w:hanging="360"/>
      </w:pPr>
    </w:lvl>
    <w:lvl w:ilvl="8" w:tplc="2BEA3890">
      <w:start w:val="1"/>
      <w:numFmt w:val="bullet"/>
      <w:lvlText w:val="●"/>
      <w:lvlJc w:val="left"/>
      <w:pPr>
        <w:ind w:left="6480" w:hanging="360"/>
      </w:pPr>
    </w:lvl>
  </w:abstractNum>
  <w:num w:numId="1" w16cid:durableId="89655330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6AA"/>
    <w:rsid w:val="000F66AA"/>
    <w:rsid w:val="0024658A"/>
    <w:rsid w:val="004A6E5C"/>
    <w:rsid w:val="00517318"/>
    <w:rsid w:val="00535993"/>
    <w:rsid w:val="0098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8E9496"/>
  <w15:docId w15:val="{3A7EF5A3-00D3-E64E-99AE-A222CD1F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3333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1150</Words>
  <Characters>6421</Characters>
  <Application>Microsoft Office Word</Application>
  <DocSecurity>0</DocSecurity>
  <Lines>377</Lines>
  <Paragraphs>194</Paragraphs>
  <ScaleCrop>false</ScaleCrop>
  <Company/>
  <LinksUpToDate>false</LinksUpToDate>
  <CharactersWithSpaces>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Ron Fletcher</cp:lastModifiedBy>
  <cp:revision>4</cp:revision>
  <dcterms:created xsi:type="dcterms:W3CDTF">2026-05-23T01:15:00Z</dcterms:created>
  <dcterms:modified xsi:type="dcterms:W3CDTF">2026-05-23T17:13:00Z</dcterms:modified>
</cp:coreProperties>
</file>